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</w:tblCellMar>
        <w:tblLook w:val="01E0" w:firstRow="1" w:lastRow="1" w:firstColumn="1" w:lastColumn="1" w:noHBand="0" w:noVBand="0"/>
      </w:tblPr>
      <w:tblGrid>
        <w:gridCol w:w="852"/>
        <w:gridCol w:w="3542"/>
        <w:gridCol w:w="5744"/>
      </w:tblGrid>
      <w:tr w:rsidR="00B53D38" w:rsidTr="00021469">
        <w:trPr>
          <w:trHeight w:val="639"/>
        </w:trPr>
        <w:tc>
          <w:tcPr>
            <w:tcW w:w="420" w:type="pct"/>
            <w:shd w:val="clear" w:color="auto" w:fill="B3B3B3"/>
            <w:vAlign w:val="center"/>
          </w:tcPr>
          <w:p w:rsidR="00B53D38" w:rsidRDefault="00B53D38" w:rsidP="00083ECE">
            <w:pPr>
              <w:pStyle w:val="Header"/>
              <w:tabs>
                <w:tab w:val="left" w:pos="8991"/>
              </w:tabs>
              <w:ind w:left="-142" w:right="-108"/>
              <w:jc w:val="center"/>
              <w:rPr>
                <w:rFonts w:ascii="Bookman Old Style" w:hAnsi="Bookman Old Style" w:cs="Arial"/>
                <w:b/>
                <w:bCs/>
              </w:rPr>
            </w:pPr>
            <w:r>
              <w:rPr>
                <w:rFonts w:ascii="Bookman Old Style" w:hAnsi="Bookman Old Style" w:cs="Arial"/>
                <w:b/>
                <w:bCs/>
              </w:rPr>
              <w:t>Sr. No.</w:t>
            </w:r>
          </w:p>
        </w:tc>
        <w:tc>
          <w:tcPr>
            <w:tcW w:w="1747" w:type="pct"/>
            <w:shd w:val="clear" w:color="auto" w:fill="B3B3B3"/>
            <w:vAlign w:val="center"/>
          </w:tcPr>
          <w:p w:rsidR="00B53D38" w:rsidRDefault="00B53D38" w:rsidP="00083ECE">
            <w:pPr>
              <w:pStyle w:val="Header"/>
              <w:tabs>
                <w:tab w:val="left" w:pos="8991"/>
              </w:tabs>
              <w:ind w:right="-169"/>
              <w:jc w:val="center"/>
              <w:rPr>
                <w:rFonts w:ascii="Bookman Old Style" w:hAnsi="Bookman Old Style" w:cs="Arial"/>
                <w:b/>
                <w:bCs/>
              </w:rPr>
            </w:pPr>
            <w:r>
              <w:rPr>
                <w:rFonts w:ascii="Bookman Old Style" w:hAnsi="Bookman Old Style" w:cs="Arial"/>
                <w:b/>
                <w:bCs/>
              </w:rPr>
              <w:t>Test Parameter</w:t>
            </w:r>
          </w:p>
        </w:tc>
        <w:tc>
          <w:tcPr>
            <w:tcW w:w="2833" w:type="pct"/>
            <w:shd w:val="clear" w:color="auto" w:fill="B3B3B3"/>
            <w:vAlign w:val="center"/>
          </w:tcPr>
          <w:p w:rsidR="00B53D38" w:rsidRDefault="00B53D38" w:rsidP="00083ECE">
            <w:pPr>
              <w:pStyle w:val="Header"/>
              <w:tabs>
                <w:tab w:val="left" w:pos="8991"/>
              </w:tabs>
              <w:ind w:right="-169"/>
              <w:jc w:val="center"/>
              <w:rPr>
                <w:rFonts w:ascii="Bookman Old Style" w:hAnsi="Bookman Old Style" w:cs="Arial"/>
                <w:b/>
                <w:bCs/>
              </w:rPr>
            </w:pPr>
            <w:r>
              <w:rPr>
                <w:rFonts w:ascii="Bookman Old Style" w:hAnsi="Bookman Old Style" w:cs="Arial"/>
                <w:b/>
                <w:bCs/>
              </w:rPr>
              <w:t>Specification</w:t>
            </w:r>
          </w:p>
        </w:tc>
      </w:tr>
      <w:tr w:rsidR="00E75BE1" w:rsidTr="00B53D38">
        <w:trPr>
          <w:trHeight w:val="567"/>
        </w:trPr>
        <w:tc>
          <w:tcPr>
            <w:tcW w:w="420" w:type="pct"/>
          </w:tcPr>
          <w:p w:rsidR="00E75BE1" w:rsidRDefault="00E75BE1" w:rsidP="00E877C1">
            <w:pPr>
              <w:ind w:left="-106" w:right="-108"/>
              <w:jc w:val="center"/>
              <w:rPr>
                <w:rFonts w:ascii="Bookman Old Style" w:hAnsi="Bookman Old Style"/>
                <w:bCs/>
                <w:sz w:val="22"/>
                <w:szCs w:val="22"/>
              </w:rPr>
            </w:pPr>
            <w:r>
              <w:rPr>
                <w:rFonts w:ascii="Bookman Old Style" w:hAnsi="Bookman Old Style"/>
                <w:bCs/>
                <w:sz w:val="22"/>
                <w:szCs w:val="22"/>
              </w:rPr>
              <w:t>1</w:t>
            </w:r>
          </w:p>
        </w:tc>
        <w:tc>
          <w:tcPr>
            <w:tcW w:w="1747" w:type="pct"/>
          </w:tcPr>
          <w:p w:rsidR="00E75BE1" w:rsidRDefault="00E75BE1" w:rsidP="00E877C1">
            <w:pPr>
              <w:pStyle w:val="Header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Description</w:t>
            </w:r>
          </w:p>
        </w:tc>
        <w:tc>
          <w:tcPr>
            <w:tcW w:w="2833" w:type="pct"/>
          </w:tcPr>
          <w:p w:rsidR="00E75BE1" w:rsidRPr="002F4D9F" w:rsidRDefault="00E75BE1" w:rsidP="00E877C1">
            <w:pPr>
              <w:pStyle w:val="Header"/>
              <w:rPr>
                <w:rFonts w:ascii="Bookman Old Style" w:hAnsi="Bookman Old Style"/>
                <w:bCs/>
              </w:rPr>
            </w:pPr>
            <w:r w:rsidRPr="002F4D9F">
              <w:rPr>
                <w:rFonts w:ascii="Bookman Old Style" w:hAnsi="Bookman Old Style"/>
                <w:bCs/>
              </w:rPr>
              <w:t>White or faintly yellow powder.</w:t>
            </w:r>
          </w:p>
        </w:tc>
      </w:tr>
      <w:tr w:rsidR="00E75BE1" w:rsidTr="00B53D38">
        <w:trPr>
          <w:trHeight w:val="567"/>
        </w:trPr>
        <w:tc>
          <w:tcPr>
            <w:tcW w:w="420" w:type="pct"/>
          </w:tcPr>
          <w:p w:rsidR="00E75BE1" w:rsidRDefault="00E75BE1" w:rsidP="00E877C1">
            <w:pPr>
              <w:ind w:left="-106" w:right="-108"/>
              <w:jc w:val="center"/>
              <w:rPr>
                <w:rFonts w:ascii="Bookman Old Style" w:hAnsi="Bookman Old Style"/>
                <w:bCs/>
                <w:sz w:val="22"/>
                <w:szCs w:val="22"/>
              </w:rPr>
            </w:pPr>
            <w:r>
              <w:rPr>
                <w:rFonts w:ascii="Bookman Old Style" w:hAnsi="Bookman Old Style"/>
                <w:bCs/>
                <w:sz w:val="22"/>
                <w:szCs w:val="22"/>
              </w:rPr>
              <w:t>2</w:t>
            </w:r>
          </w:p>
        </w:tc>
        <w:tc>
          <w:tcPr>
            <w:tcW w:w="1747" w:type="pct"/>
          </w:tcPr>
          <w:p w:rsidR="00E75BE1" w:rsidRDefault="00E75BE1" w:rsidP="00E877C1">
            <w:pPr>
              <w:pStyle w:val="Header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Solubility</w:t>
            </w:r>
          </w:p>
        </w:tc>
        <w:tc>
          <w:tcPr>
            <w:tcW w:w="2833" w:type="pct"/>
          </w:tcPr>
          <w:p w:rsidR="00E75BE1" w:rsidRPr="002F4D9F" w:rsidRDefault="00E75BE1" w:rsidP="00E877C1">
            <w:pPr>
              <w:pStyle w:val="Header"/>
              <w:rPr>
                <w:rFonts w:ascii="Bookman Old Style" w:hAnsi="Bookman Old Style"/>
                <w:bCs/>
                <w:sz w:val="12"/>
              </w:rPr>
            </w:pPr>
            <w:r w:rsidRPr="002F4D9F">
              <w:rPr>
                <w:rStyle w:val="roman1"/>
                <w:rFonts w:ascii="Bookman Old Style" w:hAnsi="Bookman Old Style" w:cs="Arial"/>
                <w:color w:val="000000"/>
              </w:rPr>
              <w:t>Freely soluble in water.</w:t>
            </w:r>
          </w:p>
        </w:tc>
      </w:tr>
      <w:tr w:rsidR="00E75BE1" w:rsidTr="00B53D38">
        <w:trPr>
          <w:trHeight w:val="567"/>
        </w:trPr>
        <w:tc>
          <w:tcPr>
            <w:tcW w:w="420" w:type="pct"/>
          </w:tcPr>
          <w:p w:rsidR="00E75BE1" w:rsidRDefault="00E75BE1" w:rsidP="00E877C1">
            <w:pPr>
              <w:ind w:left="-106" w:right="-108"/>
              <w:jc w:val="center"/>
              <w:rPr>
                <w:rFonts w:ascii="Bookman Old Style" w:hAnsi="Bookman Old Style"/>
                <w:bCs/>
                <w:sz w:val="22"/>
                <w:szCs w:val="22"/>
              </w:rPr>
            </w:pPr>
            <w:r>
              <w:rPr>
                <w:rFonts w:ascii="Bookman Old Style" w:hAnsi="Bookman Old Style"/>
                <w:bCs/>
                <w:sz w:val="22"/>
                <w:szCs w:val="22"/>
              </w:rPr>
              <w:t>3</w:t>
            </w:r>
          </w:p>
        </w:tc>
        <w:tc>
          <w:tcPr>
            <w:tcW w:w="1747" w:type="pct"/>
          </w:tcPr>
          <w:p w:rsidR="00E75BE1" w:rsidRDefault="00E75BE1" w:rsidP="00E877C1">
            <w:pPr>
              <w:pStyle w:val="Header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Identification :</w:t>
            </w:r>
          </w:p>
          <w:p w:rsidR="00E75BE1" w:rsidRPr="003A4888" w:rsidRDefault="00E75BE1" w:rsidP="00E877C1">
            <w:pPr>
              <w:pStyle w:val="Heading4"/>
              <w:jc w:val="both"/>
              <w:rPr>
                <w:rFonts w:ascii="Bookman Old Style" w:hAnsi="Bookman Old Style"/>
                <w:i w:val="0"/>
              </w:rPr>
            </w:pPr>
            <w:r w:rsidRPr="003A4888">
              <w:rPr>
                <w:rFonts w:ascii="Bookman Old Style" w:hAnsi="Bookman Old Style"/>
                <w:bCs/>
                <w:i w:val="0"/>
                <w:szCs w:val="22"/>
              </w:rPr>
              <w:t xml:space="preserve">A)  </w:t>
            </w:r>
            <w:r w:rsidRPr="003A4888">
              <w:rPr>
                <w:rFonts w:ascii="Bookman Old Style" w:hAnsi="Bookman Old Style"/>
                <w:i w:val="0"/>
              </w:rPr>
              <w:t>By HPLC</w:t>
            </w:r>
          </w:p>
          <w:p w:rsidR="00E75BE1" w:rsidRDefault="00E75BE1" w:rsidP="00E877C1">
            <w:pPr>
              <w:pStyle w:val="Header"/>
              <w:rPr>
                <w:rFonts w:ascii="Bookman Old Style" w:hAnsi="Bookman Old Style"/>
                <w:bCs/>
              </w:rPr>
            </w:pPr>
          </w:p>
        </w:tc>
        <w:tc>
          <w:tcPr>
            <w:tcW w:w="2833" w:type="pct"/>
          </w:tcPr>
          <w:p w:rsidR="00E75BE1" w:rsidRDefault="00E75BE1" w:rsidP="00E877C1">
            <w:pPr>
              <w:pStyle w:val="Header"/>
              <w:rPr>
                <w:rFonts w:ascii="Bookman Old Style" w:hAnsi="Bookman Old Style"/>
              </w:rPr>
            </w:pPr>
          </w:p>
          <w:p w:rsidR="00E75BE1" w:rsidRPr="0040012C" w:rsidRDefault="00E75BE1" w:rsidP="00E877C1">
            <w:pPr>
              <w:jc w:val="both"/>
              <w:rPr>
                <w:rFonts w:ascii="Bookman Old Style" w:hAnsi="Bookman Old Style" w:cs="Arial"/>
                <w:color w:val="000000"/>
                <w:sz w:val="22"/>
                <w:szCs w:val="22"/>
                <w:lang w:eastAsia="en-GB"/>
              </w:rPr>
            </w:pPr>
            <w:r w:rsidRPr="00E75BE1">
              <w:rPr>
                <w:rFonts w:ascii="Bookman Old Style" w:hAnsi="Bookman Old Style" w:cs="Arial"/>
                <w:color w:val="000000"/>
                <w:sz w:val="22"/>
                <w:szCs w:val="22"/>
                <w:lang w:eastAsia="en-GB"/>
              </w:rPr>
              <w:t xml:space="preserve">The chromatogram of the </w:t>
            </w:r>
            <w:r w:rsidRPr="00E75BE1">
              <w:rPr>
                <w:rFonts w:ascii="Bookman Old Style" w:hAnsi="Bookman Old Style" w:cs="Arial"/>
                <w:iCs/>
                <w:color w:val="000000"/>
                <w:sz w:val="22"/>
                <w:szCs w:val="22"/>
                <w:lang w:eastAsia="en-GB"/>
              </w:rPr>
              <w:t>Assay preparation</w:t>
            </w:r>
            <w:r w:rsidRPr="00E75BE1">
              <w:rPr>
                <w:rFonts w:ascii="Bookman Old Style" w:hAnsi="Bookman Old Style" w:cs="Arial"/>
                <w:color w:val="000000"/>
                <w:sz w:val="22"/>
                <w:szCs w:val="22"/>
                <w:lang w:eastAsia="en-GB"/>
              </w:rPr>
              <w:t xml:space="preserve"> obtained as directed in the </w:t>
            </w:r>
            <w:hyperlink r:id="rId7" w:anchor="usp38nf33s0_m14155s10" w:history="1">
              <w:r w:rsidRPr="00E75BE1">
                <w:rPr>
                  <w:rFonts w:ascii="Bookman Old Style" w:hAnsi="Bookman Old Style" w:cs="Arial"/>
                  <w:iCs/>
                  <w:sz w:val="22"/>
                  <w:szCs w:val="22"/>
                  <w:lang w:eastAsia="en-GB"/>
                </w:rPr>
                <w:t>Assay</w:t>
              </w:r>
            </w:hyperlink>
            <w:r w:rsidRPr="00E75BE1">
              <w:rPr>
                <w:rFonts w:ascii="Bookman Old Style" w:hAnsi="Bookman Old Style" w:cs="Arial"/>
                <w:color w:val="000000"/>
                <w:sz w:val="22"/>
                <w:szCs w:val="22"/>
                <w:lang w:eastAsia="en-GB"/>
              </w:rPr>
              <w:t xml:space="preserve"> exhibits a major peak for cefuroxime, the retention time of which corresponds to that exhibited in the chromatogram of the </w:t>
            </w:r>
            <w:r w:rsidRPr="00E75BE1">
              <w:rPr>
                <w:rFonts w:ascii="Bookman Old Style" w:hAnsi="Bookman Old Style" w:cs="Arial"/>
                <w:iCs/>
                <w:color w:val="000000"/>
                <w:sz w:val="22"/>
                <w:szCs w:val="22"/>
                <w:lang w:eastAsia="en-GB"/>
              </w:rPr>
              <w:t>Standard preparation</w:t>
            </w:r>
            <w:r w:rsidRPr="00E75BE1">
              <w:rPr>
                <w:rFonts w:ascii="Bookman Old Style" w:hAnsi="Bookman Old Style" w:cs="Arial"/>
                <w:color w:val="000000"/>
                <w:sz w:val="22"/>
                <w:szCs w:val="22"/>
                <w:lang w:eastAsia="en-GB"/>
              </w:rPr>
              <w:t xml:space="preserve"> obtained as directed in the </w:t>
            </w:r>
            <w:r w:rsidRPr="00E75BE1">
              <w:rPr>
                <w:rFonts w:ascii="Bookman Old Style" w:hAnsi="Bookman Old Style" w:cs="Arial"/>
                <w:iCs/>
                <w:color w:val="000000"/>
                <w:sz w:val="22"/>
                <w:szCs w:val="22"/>
                <w:lang w:eastAsia="en-GB"/>
              </w:rPr>
              <w:t>Assay</w:t>
            </w:r>
            <w:r w:rsidRPr="0040012C">
              <w:rPr>
                <w:rFonts w:ascii="Bookman Old Style" w:hAnsi="Bookman Old Style" w:cs="Arial"/>
                <w:color w:val="000000"/>
                <w:sz w:val="22"/>
                <w:szCs w:val="22"/>
                <w:lang w:eastAsia="en-GB"/>
              </w:rPr>
              <w:t xml:space="preserve">. </w:t>
            </w:r>
          </w:p>
          <w:p w:rsidR="00E75BE1" w:rsidRPr="002F4D9F" w:rsidRDefault="00E75BE1" w:rsidP="00E877C1">
            <w:pPr>
              <w:pStyle w:val="Header"/>
              <w:rPr>
                <w:rFonts w:ascii="Bookman Old Style" w:hAnsi="Bookman Old Style"/>
                <w:bCs/>
                <w:sz w:val="8"/>
              </w:rPr>
            </w:pPr>
          </w:p>
        </w:tc>
      </w:tr>
      <w:tr w:rsidR="00E75BE1" w:rsidTr="00B53D38">
        <w:trPr>
          <w:trHeight w:val="567"/>
        </w:trPr>
        <w:tc>
          <w:tcPr>
            <w:tcW w:w="420" w:type="pct"/>
          </w:tcPr>
          <w:p w:rsidR="00E75BE1" w:rsidRDefault="00E75BE1" w:rsidP="00E877C1">
            <w:pPr>
              <w:ind w:left="-106" w:right="-108"/>
              <w:jc w:val="center"/>
              <w:rPr>
                <w:rFonts w:ascii="Bookman Old Style" w:hAnsi="Bookman Old Style"/>
                <w:bCs/>
                <w:sz w:val="22"/>
                <w:szCs w:val="22"/>
              </w:rPr>
            </w:pPr>
          </w:p>
        </w:tc>
        <w:tc>
          <w:tcPr>
            <w:tcW w:w="1747" w:type="pct"/>
          </w:tcPr>
          <w:p w:rsidR="00E75BE1" w:rsidRDefault="00E75BE1" w:rsidP="00E877C1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B)  Test for Sodium</w:t>
            </w:r>
          </w:p>
          <w:p w:rsidR="00E75BE1" w:rsidRDefault="00E75BE1" w:rsidP="00E877C1">
            <w:pPr>
              <w:pStyle w:val="Header"/>
              <w:rPr>
                <w:rFonts w:ascii="Bookman Old Style" w:hAnsi="Bookman Old Style"/>
                <w:bCs/>
              </w:rPr>
            </w:pPr>
          </w:p>
        </w:tc>
        <w:tc>
          <w:tcPr>
            <w:tcW w:w="2833" w:type="pct"/>
          </w:tcPr>
          <w:p w:rsidR="00E75BE1" w:rsidRDefault="00E75BE1" w:rsidP="00E877C1">
            <w:pPr>
              <w:pStyle w:val="Header"/>
              <w:jc w:val="both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A dense precipitate is formed. Sodium compounds impart an intense yellow colour to a nonluminous flame.</w:t>
            </w:r>
          </w:p>
          <w:p w:rsidR="00E75BE1" w:rsidRPr="002F4D9F" w:rsidRDefault="00E75BE1" w:rsidP="00E877C1">
            <w:pPr>
              <w:pStyle w:val="Header"/>
              <w:jc w:val="both"/>
              <w:rPr>
                <w:rFonts w:ascii="Bookman Old Style" w:hAnsi="Bookman Old Style"/>
                <w:sz w:val="8"/>
              </w:rPr>
            </w:pPr>
          </w:p>
        </w:tc>
      </w:tr>
      <w:tr w:rsidR="00E75BE1" w:rsidTr="00B53D38">
        <w:trPr>
          <w:trHeight w:val="567"/>
        </w:trPr>
        <w:tc>
          <w:tcPr>
            <w:tcW w:w="420" w:type="pct"/>
          </w:tcPr>
          <w:p w:rsidR="00E75BE1" w:rsidRDefault="00E75BE1" w:rsidP="00E877C1">
            <w:pPr>
              <w:ind w:left="-106" w:right="-108"/>
              <w:jc w:val="center"/>
              <w:rPr>
                <w:rFonts w:ascii="Bookman Old Style" w:hAnsi="Bookman Old Style"/>
                <w:bCs/>
                <w:sz w:val="22"/>
                <w:szCs w:val="22"/>
              </w:rPr>
            </w:pPr>
            <w:r>
              <w:rPr>
                <w:rFonts w:ascii="Bookman Old Style" w:hAnsi="Bookman Old Style"/>
                <w:bCs/>
                <w:sz w:val="22"/>
                <w:szCs w:val="22"/>
              </w:rPr>
              <w:t>4</w:t>
            </w:r>
          </w:p>
        </w:tc>
        <w:tc>
          <w:tcPr>
            <w:tcW w:w="1747" w:type="pct"/>
          </w:tcPr>
          <w:p w:rsidR="00E75BE1" w:rsidRPr="00D76CBA" w:rsidRDefault="00E75BE1" w:rsidP="00E877C1">
            <w:pPr>
              <w:pStyle w:val="Header"/>
              <w:rPr>
                <w:rFonts w:ascii="Bookman Old Style" w:hAnsi="Bookman Old Style"/>
                <w:bCs/>
                <w:sz w:val="12"/>
              </w:rPr>
            </w:pPr>
            <w:r w:rsidRPr="0040012C">
              <w:rPr>
                <w:rFonts w:ascii="Bookman Old Style" w:hAnsi="Bookman Old Style"/>
                <w:bCs/>
              </w:rPr>
              <w:t xml:space="preserve">pH  </w:t>
            </w:r>
            <w:r>
              <w:rPr>
                <w:rFonts w:ascii="Bookman Old Style" w:hAnsi="Bookman Old Style"/>
                <w:bCs/>
              </w:rPr>
              <w:t>(</w:t>
            </w:r>
            <w:r w:rsidRPr="0040012C">
              <w:rPr>
                <w:rFonts w:ascii="Bookman Old Style" w:hAnsi="Bookman Old Style" w:cs="Arial"/>
                <w:color w:val="000000"/>
                <w:lang w:eastAsia="en-GB"/>
              </w:rPr>
              <w:t>in a solution 1 in 10)</w:t>
            </w:r>
          </w:p>
        </w:tc>
        <w:tc>
          <w:tcPr>
            <w:tcW w:w="2833" w:type="pct"/>
          </w:tcPr>
          <w:p w:rsidR="00E75BE1" w:rsidRDefault="00E75BE1" w:rsidP="00E877C1">
            <w:pPr>
              <w:pStyle w:val="Head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Between 6.0  and  8.5 </w:t>
            </w:r>
          </w:p>
        </w:tc>
      </w:tr>
      <w:tr w:rsidR="00E75BE1" w:rsidTr="00B53D38">
        <w:trPr>
          <w:trHeight w:val="567"/>
        </w:trPr>
        <w:tc>
          <w:tcPr>
            <w:tcW w:w="420" w:type="pct"/>
          </w:tcPr>
          <w:p w:rsidR="00E75BE1" w:rsidRDefault="00E75BE1" w:rsidP="00E877C1">
            <w:pPr>
              <w:ind w:left="-106" w:right="-108"/>
              <w:jc w:val="center"/>
              <w:rPr>
                <w:rFonts w:ascii="Bookman Old Style" w:hAnsi="Bookman Old Style"/>
                <w:bCs/>
                <w:sz w:val="22"/>
                <w:szCs w:val="22"/>
              </w:rPr>
            </w:pPr>
            <w:r>
              <w:rPr>
                <w:rFonts w:ascii="Bookman Old Style" w:hAnsi="Bookman Old Style"/>
                <w:bCs/>
                <w:sz w:val="22"/>
                <w:szCs w:val="22"/>
              </w:rPr>
              <w:t>5</w:t>
            </w:r>
          </w:p>
        </w:tc>
        <w:tc>
          <w:tcPr>
            <w:tcW w:w="1747" w:type="pct"/>
          </w:tcPr>
          <w:p w:rsidR="00E75BE1" w:rsidRDefault="00E75BE1" w:rsidP="00E877C1">
            <w:pPr>
              <w:pStyle w:val="Header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Water</w:t>
            </w:r>
          </w:p>
        </w:tc>
        <w:tc>
          <w:tcPr>
            <w:tcW w:w="2833" w:type="pct"/>
          </w:tcPr>
          <w:p w:rsidR="00E75BE1" w:rsidRDefault="00E75BE1" w:rsidP="00E877C1">
            <w:pPr>
              <w:pStyle w:val="Header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Not more than 3.5% w/w.</w:t>
            </w:r>
          </w:p>
        </w:tc>
      </w:tr>
      <w:tr w:rsidR="00E75BE1" w:rsidTr="00B53D38">
        <w:trPr>
          <w:trHeight w:val="567"/>
        </w:trPr>
        <w:tc>
          <w:tcPr>
            <w:tcW w:w="420" w:type="pct"/>
          </w:tcPr>
          <w:p w:rsidR="00E75BE1" w:rsidRDefault="00E75BE1" w:rsidP="00E877C1">
            <w:pPr>
              <w:ind w:left="-106" w:right="-108"/>
              <w:jc w:val="center"/>
              <w:rPr>
                <w:rFonts w:ascii="Bookman Old Style" w:hAnsi="Bookman Old Style"/>
                <w:bCs/>
                <w:sz w:val="22"/>
                <w:szCs w:val="22"/>
              </w:rPr>
            </w:pPr>
            <w:r>
              <w:rPr>
                <w:rFonts w:ascii="Bookman Old Style" w:hAnsi="Bookman Old Style"/>
                <w:bCs/>
                <w:sz w:val="22"/>
                <w:szCs w:val="22"/>
              </w:rPr>
              <w:t>8</w:t>
            </w:r>
          </w:p>
        </w:tc>
        <w:tc>
          <w:tcPr>
            <w:tcW w:w="1747" w:type="pct"/>
          </w:tcPr>
          <w:p w:rsidR="00E75BE1" w:rsidRPr="00E75BE1" w:rsidRDefault="00E75BE1" w:rsidP="00E877C1">
            <w:pPr>
              <w:pStyle w:val="Heading4"/>
              <w:rPr>
                <w:rFonts w:ascii="Bookman Old Style" w:hAnsi="Bookman Old Style"/>
                <w:i w:val="0"/>
                <w:szCs w:val="22"/>
                <w:lang w:val="en-US"/>
              </w:rPr>
            </w:pPr>
            <w:r w:rsidRPr="003A4888">
              <w:rPr>
                <w:rFonts w:ascii="Bookman Old Style" w:hAnsi="Bookman Old Style"/>
                <w:i w:val="0"/>
                <w:szCs w:val="22"/>
              </w:rPr>
              <w:t>As</w:t>
            </w:r>
            <w:r>
              <w:rPr>
                <w:rFonts w:ascii="Bookman Old Style" w:hAnsi="Bookman Old Style"/>
                <w:i w:val="0"/>
                <w:szCs w:val="22"/>
              </w:rPr>
              <w:t>say</w:t>
            </w:r>
          </w:p>
          <w:p w:rsidR="00E75BE1" w:rsidRPr="003A4888" w:rsidRDefault="00E75BE1" w:rsidP="00E877C1">
            <w:pPr>
              <w:rPr>
                <w:rFonts w:ascii="Bookman Old Style" w:hAnsi="Bookman Old Style"/>
                <w:sz w:val="22"/>
                <w:szCs w:val="22"/>
              </w:rPr>
            </w:pPr>
            <w:r w:rsidRPr="003A4888">
              <w:rPr>
                <w:rFonts w:ascii="Bookman Old Style" w:hAnsi="Bookman Old Style"/>
                <w:sz w:val="22"/>
                <w:szCs w:val="22"/>
              </w:rPr>
              <w:t>(By HPLC)</w:t>
            </w:r>
          </w:p>
        </w:tc>
        <w:tc>
          <w:tcPr>
            <w:tcW w:w="2833" w:type="pct"/>
          </w:tcPr>
          <w:p w:rsidR="00E75BE1" w:rsidRPr="0040012C" w:rsidRDefault="00E75BE1" w:rsidP="00E877C1">
            <w:pPr>
              <w:ind w:right="-66"/>
              <w:jc w:val="both"/>
              <w:rPr>
                <w:rFonts w:ascii="Bookman Old Style" w:hAnsi="Bookman Old Style" w:cs="Arial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Bookman Old Style" w:hAnsi="Bookman Old Style" w:cs="Arial"/>
                <w:color w:val="000000"/>
                <w:sz w:val="22"/>
                <w:szCs w:val="22"/>
                <w:lang w:eastAsia="en-GB"/>
              </w:rPr>
              <w:t>N</w:t>
            </w:r>
            <w:r w:rsidRPr="0040012C">
              <w:rPr>
                <w:rFonts w:ascii="Bookman Old Style" w:hAnsi="Bookman Old Style" w:cs="Arial"/>
                <w:color w:val="000000"/>
                <w:sz w:val="22"/>
                <w:szCs w:val="22"/>
                <w:lang w:eastAsia="en-GB"/>
              </w:rPr>
              <w:t xml:space="preserve">ot less than 855 µg and not more than 1000 µg of </w:t>
            </w:r>
            <w:r>
              <w:rPr>
                <w:rFonts w:ascii="Bookman Old Style" w:hAnsi="Bookman Old Style" w:cs="Arial"/>
                <w:color w:val="000000"/>
                <w:sz w:val="22"/>
                <w:szCs w:val="22"/>
                <w:lang w:eastAsia="en-GB"/>
              </w:rPr>
              <w:t>C</w:t>
            </w:r>
            <w:r w:rsidRPr="0040012C">
              <w:rPr>
                <w:rFonts w:ascii="Bookman Old Style" w:hAnsi="Bookman Old Style" w:cs="Arial"/>
                <w:color w:val="000000"/>
                <w:sz w:val="22"/>
                <w:szCs w:val="22"/>
                <w:lang w:eastAsia="en-GB"/>
              </w:rPr>
              <w:t>efuroxime (C</w:t>
            </w:r>
            <w:r w:rsidRPr="0040012C">
              <w:rPr>
                <w:rFonts w:ascii="Bookman Old Style" w:hAnsi="Bookman Old Style" w:cs="Arial"/>
                <w:color w:val="000000"/>
                <w:sz w:val="22"/>
                <w:szCs w:val="22"/>
                <w:vertAlign w:val="subscript"/>
                <w:lang w:eastAsia="en-GB"/>
              </w:rPr>
              <w:t>16</w:t>
            </w:r>
            <w:r w:rsidRPr="0040012C">
              <w:rPr>
                <w:rFonts w:ascii="Bookman Old Style" w:hAnsi="Bookman Old Style" w:cs="Arial"/>
                <w:color w:val="000000"/>
                <w:sz w:val="22"/>
                <w:szCs w:val="22"/>
                <w:lang w:eastAsia="en-GB"/>
              </w:rPr>
              <w:t>H</w:t>
            </w:r>
            <w:r w:rsidRPr="0040012C">
              <w:rPr>
                <w:rFonts w:ascii="Bookman Old Style" w:hAnsi="Bookman Old Style" w:cs="Arial"/>
                <w:color w:val="000000"/>
                <w:sz w:val="22"/>
                <w:szCs w:val="22"/>
                <w:vertAlign w:val="subscript"/>
                <w:lang w:eastAsia="en-GB"/>
              </w:rPr>
              <w:t>16</w:t>
            </w:r>
            <w:r w:rsidRPr="0040012C">
              <w:rPr>
                <w:rFonts w:ascii="Bookman Old Style" w:hAnsi="Bookman Old Style" w:cs="Arial"/>
                <w:color w:val="000000"/>
                <w:sz w:val="22"/>
                <w:szCs w:val="22"/>
                <w:lang w:eastAsia="en-GB"/>
              </w:rPr>
              <w:t>N</w:t>
            </w:r>
            <w:r w:rsidRPr="0040012C">
              <w:rPr>
                <w:rFonts w:ascii="Bookman Old Style" w:hAnsi="Bookman Old Style" w:cs="Arial"/>
                <w:color w:val="000000"/>
                <w:sz w:val="22"/>
                <w:szCs w:val="22"/>
                <w:vertAlign w:val="subscript"/>
                <w:lang w:eastAsia="en-GB"/>
              </w:rPr>
              <w:t>4</w:t>
            </w:r>
            <w:r w:rsidRPr="0040012C">
              <w:rPr>
                <w:rFonts w:ascii="Bookman Old Style" w:hAnsi="Bookman Old Style" w:cs="Arial"/>
                <w:color w:val="000000"/>
                <w:sz w:val="22"/>
                <w:szCs w:val="22"/>
                <w:lang w:eastAsia="en-GB"/>
              </w:rPr>
              <w:t>O</w:t>
            </w:r>
            <w:r w:rsidRPr="0040012C">
              <w:rPr>
                <w:rFonts w:ascii="Bookman Old Style" w:hAnsi="Bookman Old Style" w:cs="Arial"/>
                <w:color w:val="000000"/>
                <w:sz w:val="22"/>
                <w:szCs w:val="22"/>
                <w:vertAlign w:val="subscript"/>
                <w:lang w:eastAsia="en-GB"/>
              </w:rPr>
              <w:t>8</w:t>
            </w:r>
            <w:r w:rsidRPr="0040012C">
              <w:rPr>
                <w:rFonts w:ascii="Bookman Old Style" w:hAnsi="Bookman Old Style" w:cs="Arial"/>
                <w:color w:val="000000"/>
                <w:sz w:val="22"/>
                <w:szCs w:val="22"/>
                <w:lang w:eastAsia="en-GB"/>
              </w:rPr>
              <w:t>S), calculated on the anhydrous basis.</w:t>
            </w:r>
          </w:p>
          <w:p w:rsidR="00E75BE1" w:rsidRPr="002F4D9F" w:rsidRDefault="00E75BE1" w:rsidP="00E877C1">
            <w:pPr>
              <w:pStyle w:val="Heading4"/>
              <w:rPr>
                <w:rFonts w:ascii="Bookman Old Style" w:hAnsi="Bookman Old Style"/>
                <w:b/>
                <w:sz w:val="4"/>
                <w:szCs w:val="22"/>
              </w:rPr>
            </w:pPr>
          </w:p>
        </w:tc>
      </w:tr>
    </w:tbl>
    <w:p w:rsidR="00E75BE1" w:rsidRDefault="00E75BE1"/>
    <w:p w:rsidR="00E75BE1" w:rsidRPr="00E75BE1" w:rsidRDefault="00E75BE1" w:rsidP="00E75BE1"/>
    <w:p w:rsidR="00E75BE1" w:rsidRPr="00E75BE1" w:rsidRDefault="00E75BE1" w:rsidP="00E75BE1"/>
    <w:p w:rsidR="00E75BE1" w:rsidRPr="00E75BE1" w:rsidRDefault="00E75BE1" w:rsidP="00E75BE1"/>
    <w:p w:rsidR="00E75BE1" w:rsidRPr="00E75BE1" w:rsidRDefault="00E75BE1" w:rsidP="00E75BE1"/>
    <w:p w:rsidR="00E75BE1" w:rsidRPr="00E75BE1" w:rsidRDefault="00E75BE1" w:rsidP="00E75BE1"/>
    <w:p w:rsidR="00E75BE1" w:rsidRPr="00E75BE1" w:rsidRDefault="00E75BE1" w:rsidP="00E75BE1"/>
    <w:p w:rsidR="00E75BE1" w:rsidRPr="00E75BE1" w:rsidRDefault="00E75BE1" w:rsidP="00E75BE1"/>
    <w:p w:rsidR="00E75BE1" w:rsidRPr="00E75BE1" w:rsidRDefault="00E75BE1" w:rsidP="00E75BE1"/>
    <w:p w:rsidR="00E75BE1" w:rsidRPr="00E75BE1" w:rsidRDefault="00E75BE1" w:rsidP="00E75BE1"/>
    <w:p w:rsidR="00E75BE1" w:rsidRPr="00E75BE1" w:rsidRDefault="00E75BE1" w:rsidP="00E75BE1"/>
    <w:p w:rsidR="00E75BE1" w:rsidRPr="00E75BE1" w:rsidRDefault="00E75BE1" w:rsidP="00E75BE1"/>
    <w:p w:rsidR="00E75BE1" w:rsidRPr="00E75BE1" w:rsidRDefault="00E75BE1" w:rsidP="00E75BE1"/>
    <w:p w:rsidR="00E75BE1" w:rsidRPr="00E75BE1" w:rsidRDefault="00E75BE1" w:rsidP="00E75BE1"/>
    <w:p w:rsidR="00E75BE1" w:rsidRPr="00E75BE1" w:rsidRDefault="00E75BE1" w:rsidP="00E75BE1"/>
    <w:p w:rsidR="00E75BE1" w:rsidRPr="00E75BE1" w:rsidRDefault="00E75BE1" w:rsidP="00E75BE1"/>
    <w:p w:rsidR="00E75BE1" w:rsidRPr="00E75BE1" w:rsidRDefault="00E75BE1" w:rsidP="00E75BE1"/>
    <w:p w:rsidR="00E75BE1" w:rsidRPr="00E75BE1" w:rsidRDefault="00E75BE1" w:rsidP="00E75BE1"/>
    <w:p w:rsidR="00E75BE1" w:rsidRPr="00E75BE1" w:rsidRDefault="00E75BE1" w:rsidP="00E75BE1"/>
    <w:p w:rsidR="00E75BE1" w:rsidRPr="00E75BE1" w:rsidRDefault="00E75BE1" w:rsidP="00E75BE1"/>
    <w:p w:rsidR="00E75BE1" w:rsidRPr="00E75BE1" w:rsidRDefault="00E75BE1" w:rsidP="00E75BE1"/>
    <w:p w:rsidR="00E75BE1" w:rsidRPr="00E75BE1" w:rsidRDefault="00E75BE1" w:rsidP="00E75BE1"/>
    <w:p w:rsidR="00E75BE1" w:rsidRPr="00E75BE1" w:rsidRDefault="00E75BE1" w:rsidP="00E75BE1"/>
    <w:p w:rsidR="00E75BE1" w:rsidRPr="00E75BE1" w:rsidRDefault="00E75BE1" w:rsidP="00E75BE1"/>
    <w:p w:rsidR="00E75BE1" w:rsidRDefault="00E75BE1" w:rsidP="00E75BE1"/>
    <w:p w:rsidR="00E75BE1" w:rsidRDefault="00E75BE1" w:rsidP="00E75BE1"/>
    <w:p w:rsidR="00E27FC9" w:rsidRPr="00E75BE1" w:rsidRDefault="00E75BE1" w:rsidP="00E75BE1">
      <w:pPr>
        <w:tabs>
          <w:tab w:val="left" w:pos="5430"/>
        </w:tabs>
      </w:pPr>
      <w:r>
        <w:tab/>
      </w:r>
      <w:bookmarkStart w:id="0" w:name="_GoBack"/>
      <w:bookmarkEnd w:id="0"/>
    </w:p>
    <w:sectPr w:rsidR="00E27FC9" w:rsidRPr="00E75BE1" w:rsidSect="00B53D38">
      <w:headerReference w:type="default" r:id="rId8"/>
      <w:footerReference w:type="default" r:id="rId9"/>
      <w:pgSz w:w="11906" w:h="16838"/>
      <w:pgMar w:top="1440" w:right="1133" w:bottom="1440" w:left="85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2F10" w:rsidRDefault="009E2F10" w:rsidP="00B53D38">
      <w:r>
        <w:separator/>
      </w:r>
    </w:p>
  </w:endnote>
  <w:endnote w:type="continuationSeparator" w:id="0">
    <w:p w:rsidR="009E2F10" w:rsidRDefault="009E2F10" w:rsidP="00B53D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D38" w:rsidRDefault="00B53D38">
    <w:pPr>
      <w:pStyle w:val="Footer"/>
    </w:pPr>
    <w:r>
      <w:rPr>
        <w:noProof/>
        <w:lang w:eastAsia="en-I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673781" wp14:editId="21C934F2">
              <wp:simplePos x="0" y="0"/>
              <wp:positionH relativeFrom="column">
                <wp:posOffset>2539</wp:posOffset>
              </wp:positionH>
              <wp:positionV relativeFrom="paragraph">
                <wp:posOffset>80645</wp:posOffset>
              </wp:positionV>
              <wp:extent cx="6372225" cy="0"/>
              <wp:effectExtent l="0" t="0" r="9525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7222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pt,6.35pt" to="501.95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" strokecolor="black [3040]"/>
          </w:pict>
        </mc:Fallback>
      </mc:AlternateContent>
    </w:r>
  </w:p>
  <w:p w:rsidR="00B53D38" w:rsidRDefault="00B53D38" w:rsidP="00B53D38">
    <w:pPr>
      <w:pStyle w:val="Footer"/>
      <w:jc w:val="center"/>
    </w:pPr>
    <w:r>
      <w:t xml:space="preserve">Page </w:t>
    </w:r>
    <w:r>
      <w:rPr>
        <w:b/>
      </w:rPr>
      <w:fldChar w:fldCharType="begin"/>
    </w:r>
    <w:r>
      <w:rPr>
        <w:b/>
      </w:rPr>
      <w:instrText xml:space="preserve"> PAGE  \* Arabic  \* MERGEFORMAT </w:instrText>
    </w:r>
    <w:r>
      <w:rPr>
        <w:b/>
      </w:rPr>
      <w:fldChar w:fldCharType="separate"/>
    </w:r>
    <w:r w:rsidR="00E75BE1">
      <w:rPr>
        <w:b/>
        <w:noProof/>
      </w:rPr>
      <w:t>1</w:t>
    </w:r>
    <w:r>
      <w:rPr>
        <w:b/>
      </w:rPr>
      <w:fldChar w:fldCharType="end"/>
    </w:r>
    <w:r>
      <w:t xml:space="preserve"> of </w:t>
    </w:r>
    <w:r>
      <w:rPr>
        <w:b/>
      </w:rPr>
      <w:fldChar w:fldCharType="begin"/>
    </w:r>
    <w:r>
      <w:rPr>
        <w:b/>
      </w:rPr>
      <w:instrText xml:space="preserve"> NUMPAGES  \* Arabic  \* MERGEFORMAT </w:instrText>
    </w:r>
    <w:r>
      <w:rPr>
        <w:b/>
      </w:rPr>
      <w:fldChar w:fldCharType="separate"/>
    </w:r>
    <w:r w:rsidR="00E75BE1">
      <w:rPr>
        <w:b/>
        <w:noProof/>
      </w:rPr>
      <w:t>1</w:t>
    </w:r>
    <w:r>
      <w:rPr>
        <w:b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2F10" w:rsidRDefault="009E2F10" w:rsidP="00B53D38">
      <w:r>
        <w:separator/>
      </w:r>
    </w:p>
  </w:footnote>
  <w:footnote w:type="continuationSeparator" w:id="0">
    <w:p w:rsidR="009E2F10" w:rsidRDefault="009E2F10" w:rsidP="00B53D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D38" w:rsidRDefault="00B53D38" w:rsidP="00B53D38">
    <w:pPr>
      <w:pStyle w:val="Header"/>
      <w:tabs>
        <w:tab w:val="left" w:pos="8991"/>
      </w:tabs>
      <w:ind w:right="-169"/>
      <w:jc w:val="center"/>
      <w:rPr>
        <w:rFonts w:ascii="Bookman Old Style" w:hAnsi="Bookman Old Style" w:cs="Arial"/>
        <w:b/>
        <w:bCs/>
        <w:sz w:val="26"/>
      </w:rPr>
    </w:pPr>
    <w:r>
      <w:rPr>
        <w:rFonts w:ascii="Bookman Old Style" w:hAnsi="Bookman Old Style" w:cs="Arial"/>
        <w:b/>
        <w:bCs/>
        <w:sz w:val="24"/>
      </w:rPr>
      <w:t>RAW MATERIAL SPECIFICATION</w:t>
    </w:r>
  </w:p>
  <w:p w:rsidR="00B53D38" w:rsidRDefault="00B53D38" w:rsidP="00B53D38">
    <w:pPr>
      <w:pStyle w:val="Header"/>
      <w:ind w:right="-261"/>
      <w:jc w:val="both"/>
      <w:rPr>
        <w:rFonts w:ascii="Bookman Old Style" w:hAnsi="Bookman Old Style" w:cs="Arial"/>
        <w:bCs/>
      </w:rPr>
    </w:pPr>
    <w:r>
      <w:rPr>
        <w:rFonts w:ascii="Bookman Old Style" w:hAnsi="Bookman Old Style" w:cs="Arial"/>
        <w:b/>
        <w:bCs/>
      </w:rPr>
      <w:tab/>
      <w:t xml:space="preserve"> </w:t>
    </w:r>
    <w:r>
      <w:rPr>
        <w:rFonts w:ascii="Bookman Old Style" w:hAnsi="Bookman Old Style" w:cs="Arial"/>
        <w:b/>
        <w:bCs/>
      </w:rPr>
      <w:tab/>
    </w:r>
    <w:r>
      <w:rPr>
        <w:rFonts w:ascii="Bookman Old Style" w:hAnsi="Bookman Old Style" w:cs="Arial"/>
        <w:b/>
        <w:bCs/>
      </w:rPr>
      <w:tab/>
    </w:r>
    <w:r>
      <w:rPr>
        <w:rFonts w:ascii="Bookman Old Style" w:hAnsi="Bookman Old Style" w:cs="Arial"/>
        <w:b/>
        <w:bCs/>
      </w:rPr>
      <w:tab/>
      <w:t xml:space="preserve">    </w:t>
    </w:r>
    <w:r>
      <w:rPr>
        <w:rFonts w:ascii="Bookman Old Style" w:hAnsi="Bookman Old Style" w:cs="Arial"/>
        <w:b/>
        <w:bCs/>
        <w:sz w:val="12"/>
      </w:rPr>
      <w:t xml:space="preserve">     </w:t>
    </w:r>
  </w:p>
  <w:p w:rsidR="00B53D38" w:rsidRDefault="00B53D38" w:rsidP="00B53D38">
    <w:pPr>
      <w:pStyle w:val="Header"/>
      <w:tabs>
        <w:tab w:val="left" w:pos="8991"/>
      </w:tabs>
      <w:ind w:left="-142" w:right="-169"/>
      <w:jc w:val="both"/>
      <w:rPr>
        <w:rFonts w:ascii="Bookman Old Style" w:hAnsi="Bookman Old Style" w:cs="Arial"/>
        <w:bCs/>
      </w:rPr>
    </w:pPr>
  </w:p>
  <w:tbl>
    <w:tblPr>
      <w:tblW w:w="5000" w:type="pct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  <w:tblLook w:val="0000" w:firstRow="0" w:lastRow="0" w:firstColumn="0" w:lastColumn="0" w:noHBand="0" w:noVBand="0"/>
    </w:tblPr>
    <w:tblGrid>
      <w:gridCol w:w="3118"/>
      <w:gridCol w:w="7020"/>
    </w:tblGrid>
    <w:tr w:rsidR="00B53D38" w:rsidTr="00B53D38">
      <w:trPr>
        <w:trHeight w:val="170"/>
      </w:trPr>
      <w:tc>
        <w:tcPr>
          <w:tcW w:w="1538" w:type="pct"/>
          <w:tcBorders>
            <w:right w:val="single" w:sz="4" w:space="0" w:color="auto"/>
          </w:tcBorders>
          <w:vAlign w:val="center"/>
        </w:tcPr>
        <w:p w:rsidR="00B53D38" w:rsidRPr="00021469" w:rsidRDefault="00B53D38" w:rsidP="00B53D38">
          <w:pPr>
            <w:rPr>
              <w:rFonts w:ascii="Bookman Old Style" w:hAnsi="Bookman Old Style" w:cs="Arial"/>
              <w:b/>
              <w:sz w:val="24"/>
              <w:szCs w:val="24"/>
            </w:rPr>
          </w:pPr>
          <w:r w:rsidRPr="00021469">
            <w:rPr>
              <w:rFonts w:ascii="Bookman Old Style" w:hAnsi="Bookman Old Style" w:cs="Arial"/>
              <w:b/>
              <w:sz w:val="24"/>
              <w:szCs w:val="24"/>
            </w:rPr>
            <w:t>Name of Material</w:t>
          </w:r>
        </w:p>
      </w:tc>
      <w:tc>
        <w:tcPr>
          <w:tcW w:w="3462" w:type="pct"/>
          <w:tcBorders>
            <w:left w:val="single" w:sz="4" w:space="0" w:color="auto"/>
          </w:tcBorders>
          <w:vAlign w:val="center"/>
        </w:tcPr>
        <w:p w:rsidR="00B53D38" w:rsidRPr="00E75BE1" w:rsidRDefault="00E75BE1" w:rsidP="00B53D38">
          <w:pPr>
            <w:pStyle w:val="Header"/>
            <w:rPr>
              <w:rFonts w:ascii="Bookman Old Style" w:hAnsi="Bookman Old Style"/>
              <w:sz w:val="24"/>
              <w:szCs w:val="24"/>
            </w:rPr>
          </w:pPr>
          <w:r w:rsidRPr="00E75BE1">
            <w:rPr>
              <w:rFonts w:ascii="Bookman Old Style" w:hAnsi="Bookman Old Style"/>
              <w:sz w:val="24"/>
              <w:szCs w:val="24"/>
            </w:rPr>
            <w:t>Cefuroxime Sodium USP</w:t>
          </w:r>
        </w:p>
      </w:tc>
    </w:tr>
  </w:tbl>
  <w:p w:rsidR="00B53D38" w:rsidRDefault="00B53D3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2EA"/>
    <w:rsid w:val="00021469"/>
    <w:rsid w:val="0009063F"/>
    <w:rsid w:val="002F62EA"/>
    <w:rsid w:val="009E2F10"/>
    <w:rsid w:val="00B53D38"/>
    <w:rsid w:val="00D953B2"/>
    <w:rsid w:val="00E27FC9"/>
    <w:rsid w:val="00E75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D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4">
    <w:name w:val="heading 4"/>
    <w:basedOn w:val="Normal"/>
    <w:next w:val="Normal"/>
    <w:link w:val="Heading4Char"/>
    <w:qFormat/>
    <w:rsid w:val="00E75BE1"/>
    <w:pPr>
      <w:keepNext/>
      <w:widowControl w:val="0"/>
      <w:outlineLvl w:val="3"/>
    </w:pPr>
    <w:rPr>
      <w:i/>
      <w:sz w:val="24"/>
      <w:lang w:val="x-none" w:eastAsia="x-none"/>
    </w:rPr>
  </w:style>
  <w:style w:type="paragraph" w:styleId="Heading6">
    <w:name w:val="heading 6"/>
    <w:basedOn w:val="Normal"/>
    <w:next w:val="Normal"/>
    <w:link w:val="Heading6Char"/>
    <w:qFormat/>
    <w:rsid w:val="00B53D38"/>
    <w:pPr>
      <w:keepNext/>
      <w:widowControl w:val="0"/>
      <w:ind w:left="720"/>
      <w:jc w:val="both"/>
      <w:outlineLvl w:val="5"/>
    </w:pPr>
    <w:rPr>
      <w:b/>
      <w:i/>
      <w:sz w:val="24"/>
    </w:rPr>
  </w:style>
  <w:style w:type="paragraph" w:styleId="Heading7">
    <w:name w:val="heading 7"/>
    <w:basedOn w:val="Normal"/>
    <w:next w:val="Normal"/>
    <w:link w:val="Heading7Char"/>
    <w:qFormat/>
    <w:rsid w:val="00B53D38"/>
    <w:pPr>
      <w:spacing w:before="240" w:after="60"/>
      <w:outlineLvl w:val="6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B53D3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customStyle="1" w:styleId="HeaderChar">
    <w:name w:val="Header Char"/>
    <w:basedOn w:val="DefaultParagraphFont"/>
    <w:link w:val="Header"/>
    <w:rsid w:val="00B53D38"/>
  </w:style>
  <w:style w:type="paragraph" w:styleId="Footer">
    <w:name w:val="footer"/>
    <w:basedOn w:val="Normal"/>
    <w:link w:val="FooterChar"/>
    <w:uiPriority w:val="99"/>
    <w:unhideWhenUsed/>
    <w:rsid w:val="00B53D3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B53D38"/>
  </w:style>
  <w:style w:type="paragraph" w:styleId="BalloonText">
    <w:name w:val="Balloon Text"/>
    <w:basedOn w:val="Normal"/>
    <w:link w:val="BalloonTextChar"/>
    <w:uiPriority w:val="99"/>
    <w:semiHidden/>
    <w:unhideWhenUsed/>
    <w:rsid w:val="00B53D38"/>
    <w:rPr>
      <w:rFonts w:ascii="Tahoma" w:eastAsiaTheme="minorHAnsi" w:hAnsi="Tahoma" w:cs="Tahoma"/>
      <w:sz w:val="16"/>
      <w:szCs w:val="16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D38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B53D38"/>
    <w:pPr>
      <w:widowControl w:val="0"/>
    </w:pPr>
    <w:rPr>
      <w:sz w:val="24"/>
    </w:rPr>
  </w:style>
  <w:style w:type="paragraph" w:styleId="BodyText3">
    <w:name w:val="Body Text 3"/>
    <w:basedOn w:val="Normal"/>
    <w:link w:val="BodyText3Char"/>
    <w:rsid w:val="00B53D38"/>
    <w:pPr>
      <w:jc w:val="both"/>
    </w:pPr>
    <w:rPr>
      <w:bCs/>
      <w:snapToGrid w:val="0"/>
      <w:sz w:val="24"/>
    </w:rPr>
  </w:style>
  <w:style w:type="character" w:customStyle="1" w:styleId="BodyText3Char">
    <w:name w:val="Body Text 3 Char"/>
    <w:basedOn w:val="DefaultParagraphFont"/>
    <w:link w:val="BodyText3"/>
    <w:rsid w:val="00B53D38"/>
    <w:rPr>
      <w:rFonts w:ascii="Times New Roman" w:eastAsia="Times New Roman" w:hAnsi="Times New Roman" w:cs="Times New Roman"/>
      <w:bCs/>
      <w:snapToGrid w:val="0"/>
      <w:sz w:val="24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B53D38"/>
    <w:rPr>
      <w:rFonts w:ascii="Times New Roman" w:eastAsia="Times New Roman" w:hAnsi="Times New Roman" w:cs="Times New Roman"/>
      <w:b/>
      <w:i/>
      <w:sz w:val="24"/>
      <w:szCs w:val="20"/>
      <w:lang w:val="en-US"/>
    </w:rPr>
  </w:style>
  <w:style w:type="paragraph" w:styleId="BodyText">
    <w:name w:val="Body Text"/>
    <w:basedOn w:val="Normal"/>
    <w:link w:val="BodyTextChar"/>
    <w:rsid w:val="00B53D38"/>
    <w:pPr>
      <w:jc w:val="both"/>
    </w:pPr>
    <w:rPr>
      <w:sz w:val="24"/>
    </w:rPr>
  </w:style>
  <w:style w:type="character" w:customStyle="1" w:styleId="BodyTextChar">
    <w:name w:val="Body Text Char"/>
    <w:basedOn w:val="DefaultParagraphFont"/>
    <w:link w:val="BodyText"/>
    <w:rsid w:val="00B53D38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7Char">
    <w:name w:val="Heading 7 Char"/>
    <w:basedOn w:val="DefaultParagraphFont"/>
    <w:link w:val="Heading7"/>
    <w:rsid w:val="00B53D38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roman1">
    <w:name w:val="roman1"/>
    <w:rsid w:val="00E75BE1"/>
    <w:rPr>
      <w:b w:val="0"/>
      <w:bCs w:val="0"/>
      <w:i w:val="0"/>
      <w:iCs w:val="0"/>
      <w:smallCaps w:val="0"/>
    </w:rPr>
  </w:style>
  <w:style w:type="character" w:customStyle="1" w:styleId="Heading4Char">
    <w:name w:val="Heading 4 Char"/>
    <w:basedOn w:val="DefaultParagraphFont"/>
    <w:link w:val="Heading4"/>
    <w:rsid w:val="00E75BE1"/>
    <w:rPr>
      <w:rFonts w:ascii="Times New Roman" w:eastAsia="Times New Roman" w:hAnsi="Times New Roman" w:cs="Times New Roman"/>
      <w:i/>
      <w:sz w:val="24"/>
      <w:szCs w:val="20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D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4">
    <w:name w:val="heading 4"/>
    <w:basedOn w:val="Normal"/>
    <w:next w:val="Normal"/>
    <w:link w:val="Heading4Char"/>
    <w:qFormat/>
    <w:rsid w:val="00E75BE1"/>
    <w:pPr>
      <w:keepNext/>
      <w:widowControl w:val="0"/>
      <w:outlineLvl w:val="3"/>
    </w:pPr>
    <w:rPr>
      <w:i/>
      <w:sz w:val="24"/>
      <w:lang w:val="x-none" w:eastAsia="x-none"/>
    </w:rPr>
  </w:style>
  <w:style w:type="paragraph" w:styleId="Heading6">
    <w:name w:val="heading 6"/>
    <w:basedOn w:val="Normal"/>
    <w:next w:val="Normal"/>
    <w:link w:val="Heading6Char"/>
    <w:qFormat/>
    <w:rsid w:val="00B53D38"/>
    <w:pPr>
      <w:keepNext/>
      <w:widowControl w:val="0"/>
      <w:ind w:left="720"/>
      <w:jc w:val="both"/>
      <w:outlineLvl w:val="5"/>
    </w:pPr>
    <w:rPr>
      <w:b/>
      <w:i/>
      <w:sz w:val="24"/>
    </w:rPr>
  </w:style>
  <w:style w:type="paragraph" w:styleId="Heading7">
    <w:name w:val="heading 7"/>
    <w:basedOn w:val="Normal"/>
    <w:next w:val="Normal"/>
    <w:link w:val="Heading7Char"/>
    <w:qFormat/>
    <w:rsid w:val="00B53D38"/>
    <w:pPr>
      <w:spacing w:before="240" w:after="60"/>
      <w:outlineLvl w:val="6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B53D3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customStyle="1" w:styleId="HeaderChar">
    <w:name w:val="Header Char"/>
    <w:basedOn w:val="DefaultParagraphFont"/>
    <w:link w:val="Header"/>
    <w:rsid w:val="00B53D38"/>
  </w:style>
  <w:style w:type="paragraph" w:styleId="Footer">
    <w:name w:val="footer"/>
    <w:basedOn w:val="Normal"/>
    <w:link w:val="FooterChar"/>
    <w:uiPriority w:val="99"/>
    <w:unhideWhenUsed/>
    <w:rsid w:val="00B53D3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B53D38"/>
  </w:style>
  <w:style w:type="paragraph" w:styleId="BalloonText">
    <w:name w:val="Balloon Text"/>
    <w:basedOn w:val="Normal"/>
    <w:link w:val="BalloonTextChar"/>
    <w:uiPriority w:val="99"/>
    <w:semiHidden/>
    <w:unhideWhenUsed/>
    <w:rsid w:val="00B53D38"/>
    <w:rPr>
      <w:rFonts w:ascii="Tahoma" w:eastAsiaTheme="minorHAnsi" w:hAnsi="Tahoma" w:cs="Tahoma"/>
      <w:sz w:val="16"/>
      <w:szCs w:val="16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D38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B53D38"/>
    <w:pPr>
      <w:widowControl w:val="0"/>
    </w:pPr>
    <w:rPr>
      <w:sz w:val="24"/>
    </w:rPr>
  </w:style>
  <w:style w:type="paragraph" w:styleId="BodyText3">
    <w:name w:val="Body Text 3"/>
    <w:basedOn w:val="Normal"/>
    <w:link w:val="BodyText3Char"/>
    <w:rsid w:val="00B53D38"/>
    <w:pPr>
      <w:jc w:val="both"/>
    </w:pPr>
    <w:rPr>
      <w:bCs/>
      <w:snapToGrid w:val="0"/>
      <w:sz w:val="24"/>
    </w:rPr>
  </w:style>
  <w:style w:type="character" w:customStyle="1" w:styleId="BodyText3Char">
    <w:name w:val="Body Text 3 Char"/>
    <w:basedOn w:val="DefaultParagraphFont"/>
    <w:link w:val="BodyText3"/>
    <w:rsid w:val="00B53D38"/>
    <w:rPr>
      <w:rFonts w:ascii="Times New Roman" w:eastAsia="Times New Roman" w:hAnsi="Times New Roman" w:cs="Times New Roman"/>
      <w:bCs/>
      <w:snapToGrid w:val="0"/>
      <w:sz w:val="24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B53D38"/>
    <w:rPr>
      <w:rFonts w:ascii="Times New Roman" w:eastAsia="Times New Roman" w:hAnsi="Times New Roman" w:cs="Times New Roman"/>
      <w:b/>
      <w:i/>
      <w:sz w:val="24"/>
      <w:szCs w:val="20"/>
      <w:lang w:val="en-US"/>
    </w:rPr>
  </w:style>
  <w:style w:type="paragraph" w:styleId="BodyText">
    <w:name w:val="Body Text"/>
    <w:basedOn w:val="Normal"/>
    <w:link w:val="BodyTextChar"/>
    <w:rsid w:val="00B53D38"/>
    <w:pPr>
      <w:jc w:val="both"/>
    </w:pPr>
    <w:rPr>
      <w:sz w:val="24"/>
    </w:rPr>
  </w:style>
  <w:style w:type="character" w:customStyle="1" w:styleId="BodyTextChar">
    <w:name w:val="Body Text Char"/>
    <w:basedOn w:val="DefaultParagraphFont"/>
    <w:link w:val="BodyText"/>
    <w:rsid w:val="00B53D38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7Char">
    <w:name w:val="Heading 7 Char"/>
    <w:basedOn w:val="DefaultParagraphFont"/>
    <w:link w:val="Heading7"/>
    <w:rsid w:val="00B53D38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roman1">
    <w:name w:val="roman1"/>
    <w:rsid w:val="00E75BE1"/>
    <w:rPr>
      <w:b w:val="0"/>
      <w:bCs w:val="0"/>
      <w:i w:val="0"/>
      <w:iCs w:val="0"/>
      <w:smallCaps w:val="0"/>
    </w:rPr>
  </w:style>
  <w:style w:type="character" w:customStyle="1" w:styleId="Heading4Char">
    <w:name w:val="Heading 4 Char"/>
    <w:basedOn w:val="DefaultParagraphFont"/>
    <w:link w:val="Heading4"/>
    <w:rsid w:val="00E75BE1"/>
    <w:rPr>
      <w:rFonts w:ascii="Times New Roman" w:eastAsia="Times New Roman" w:hAnsi="Times New Roman" w:cs="Times New Roman"/>
      <w:i/>
      <w:sz w:val="24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127.0.0.1:38330/uspnf/pub/data/v38330/usp38nf33s0_m14155.x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Niranjan Singh</dc:creator>
  <cp:keywords/>
  <dc:description/>
  <cp:lastModifiedBy>Niranjan Singh</cp:lastModifiedBy>
  <cp:revision>4</cp:revision>
  <dcterms:created xsi:type="dcterms:W3CDTF">2026-01-07T09:52:00Z</dcterms:created>
  <dcterms:modified xsi:type="dcterms:W3CDTF">2026-01-08T09:35:00Z</dcterms:modified>
</cp:coreProperties>
</file>